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QUOTE È LA VIA DELL’ORTO 2026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conferma il canone di </w:t>
      </w:r>
      <w:r>
        <w:rPr>
          <w:b/>
          <w:bCs/>
          <w:sz w:val="24"/>
          <w:szCs w:val="24"/>
        </w:rPr>
        <w:t>occupazione del suolo pubblico 2025</w:t>
      </w:r>
      <w:r>
        <w:rPr>
          <w:sz w:val="24"/>
          <w:szCs w:val="24"/>
        </w:rPr>
        <w:t xml:space="preserve">, tenuto conto anche delle previsioni di cui all'art. 40 della L. Regione Toscana n. 62/2018 cosi come modificata dall'art. 6 della Legge Regione Toscana n. 68 del 23/07/2020 e dalla Legge regionale 5 agosto 2021, n. 30, oltre al pagamento di una </w:t>
      </w:r>
      <w:r>
        <w:rPr>
          <w:b/>
          <w:bCs/>
          <w:sz w:val="24"/>
          <w:szCs w:val="24"/>
        </w:rPr>
        <w:t>"quota di partecipazione"</w:t>
      </w:r>
      <w:r>
        <w:rPr>
          <w:sz w:val="24"/>
          <w:szCs w:val="24"/>
        </w:rPr>
        <w:t xml:space="preserve"> da parte degli espositori partecipanti alla manifestazione, sulla base dello spazio richiesto e messo a disposizione per i banchi, a parziale copertura delle spese di organizzazione, e nello specifico: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A) Produttori Agricoli di orticole varie, piante e fiori </w:t>
      </w:r>
      <w:r>
        <w:rPr>
          <w:sz w:val="24"/>
          <w:szCs w:val="24"/>
        </w:rPr>
        <w:t>(quota di partecipazione forfetaria per i due giorni):</w:t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sz w:val="24"/>
          <w:szCs w:val="24"/>
        </w:rPr>
        <w:t xml:space="preserve">20,00 per uno spazio fino a m. 3x3 </w:t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sz w:val="24"/>
          <w:szCs w:val="24"/>
        </w:rPr>
        <w:t xml:space="preserve">30,00 per uno spazio da m. 3x3 a 6x3 </w:t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sz w:val="24"/>
          <w:szCs w:val="24"/>
        </w:rPr>
        <w:t xml:space="preserve">40,00 per uno spazio sup. a m. 6x3 </w:t>
      </w:r>
    </w:p>
    <w:p>
      <w:pPr>
        <w:pStyle w:val="ListParagraph"/>
        <w:numPr>
          <w:ilvl w:val="0"/>
          <w:numId w:val="0"/>
        </w:numPr>
        <w:ind w:hanging="0" w:left="14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hanging="0" w:left="720"/>
        <w:jc w:val="both"/>
        <w:rPr/>
      </w:pPr>
      <w:r>
        <w:rPr>
          <w:b/>
          <w:bCs/>
          <w:sz w:val="24"/>
          <w:szCs w:val="24"/>
        </w:rPr>
        <w:t>B) Commercianti di piante, fiori, sementi, attrezzi da orto e giardino, animali</w:t>
      </w:r>
      <w:r>
        <w:rPr>
          <w:sz w:val="24"/>
          <w:szCs w:val="24"/>
        </w:rPr>
        <w:t xml:space="preserve"> (quota di partecipazione forfetaria per i due giorni):</w:t>
      </w:r>
    </w:p>
    <w:p>
      <w:pPr>
        <w:pStyle w:val="ListParagraph"/>
        <w:numPr>
          <w:ilvl w:val="0"/>
          <w:numId w:val="3"/>
        </w:numPr>
        <w:rPr/>
      </w:pPr>
      <w:r>
        <w:rPr>
          <w:sz w:val="24"/>
          <w:szCs w:val="24"/>
        </w:rPr>
        <w:t>30,00 per uno spazio fino a m. 3x3</w:t>
      </w:r>
    </w:p>
    <w:p>
      <w:pPr>
        <w:pStyle w:val="ListParagraph"/>
        <w:numPr>
          <w:ilvl w:val="0"/>
          <w:numId w:val="3"/>
        </w:numPr>
        <w:rPr/>
      </w:pPr>
      <w:r>
        <w:rPr>
          <w:sz w:val="24"/>
          <w:szCs w:val="24"/>
        </w:rPr>
        <w:t xml:space="preserve">45,00 per uno spazio da m. 3x3 a 6x3 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65,00 per uno spazio sup. a m. 6x3</w:t>
      </w:r>
    </w:p>
    <w:p>
      <w:pPr>
        <w:pStyle w:val="ListParagraph"/>
        <w:numPr>
          <w:ilvl w:val="0"/>
          <w:numId w:val="0"/>
        </w:numPr>
        <w:ind w:hanging="0" w:left="720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C) Commercianti generi alimentari, inclusi Street food, e artigiani</w:t>
      </w:r>
      <w:r>
        <w:rPr>
          <w:sz w:val="24"/>
          <w:szCs w:val="24"/>
        </w:rPr>
        <w:t xml:space="preserve"> (quota di partecipazione forfetaria per i due giorni):</w:t>
      </w:r>
    </w:p>
    <w:p>
      <w:pPr>
        <w:pStyle w:val="ListParagraph"/>
        <w:numPr>
          <w:ilvl w:val="0"/>
          <w:numId w:val="2"/>
        </w:numPr>
        <w:rPr/>
      </w:pPr>
      <w:r>
        <w:rPr>
          <w:sz w:val="24"/>
          <w:szCs w:val="24"/>
        </w:rPr>
        <w:t>50,00 per uno spazio fino a m. 3x3</w:t>
      </w:r>
    </w:p>
    <w:p>
      <w:pPr>
        <w:pStyle w:val="ListParagraph"/>
        <w:numPr>
          <w:ilvl w:val="0"/>
          <w:numId w:val="2"/>
        </w:numPr>
        <w:rPr/>
      </w:pPr>
      <w:r>
        <w:rPr>
          <w:sz w:val="24"/>
          <w:szCs w:val="24"/>
        </w:rPr>
        <w:t xml:space="preserve">75,00 per uno spazio da m. 3x3 a 6x3 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100,00 per uno spazio sup. a m. 6x3</w:t>
      </w:r>
    </w:p>
    <w:p>
      <w:pPr>
        <w:pStyle w:val="ListParagraph"/>
        <w:numPr>
          <w:ilvl w:val="0"/>
          <w:numId w:val="0"/>
        </w:numPr>
        <w:ind w:hanging="0" w:left="720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D) Operatori non professionisti </w:t>
      </w:r>
      <w:r>
        <w:rPr>
          <w:sz w:val="24"/>
          <w:szCs w:val="24"/>
        </w:rPr>
        <w:t>(quota di partecipazione forfetaria per i due giorni) -</w:t>
      </w:r>
    </w:p>
    <w:p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20,00 per uno spazio max m. 3x3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Premi per i migliori orti creativi: "</w:t>
      </w:r>
      <w:r>
        <w:rPr>
          <w:rFonts w:ascii="Abadi" w:hAnsi="Abadi"/>
          <w:b/>
          <w:bCs/>
          <w:sz w:val="24"/>
          <w:szCs w:val="24"/>
        </w:rPr>
        <w:t>È</w:t>
      </w:r>
      <w:r>
        <w:rPr>
          <w:b/>
          <w:bCs/>
          <w:sz w:val="24"/>
          <w:szCs w:val="24"/>
        </w:rPr>
        <w:t xml:space="preserve"> la via dell'orto 2026":</w:t>
      </w:r>
    </w:p>
    <w:p>
      <w:pPr>
        <w:pStyle w:val="Normal"/>
        <w:numPr>
          <w:ilvl w:val="0"/>
          <w:numId w:val="5"/>
        </w:numPr>
        <w:jc w:val="both"/>
        <w:rPr>
          <w:rFonts w:ascii="Calibri;Century Gothic" w:hAnsi="Calibri;Century Gothic" w:cs="Calibri;Century Gothic"/>
          <w:color w:val="000000"/>
          <w:sz w:val="22"/>
          <w:lang w:eastAsia="it-IT"/>
        </w:rPr>
      </w:pPr>
      <w:r>
        <w:rPr>
          <w:rFonts w:cs="Calibri;Century Gothic" w:ascii="Calibri;Century Gothic" w:hAnsi="Calibri;Century Gothic"/>
          <w:b/>
          <w:color w:val="000000"/>
          <w:sz w:val="22"/>
          <w:lang w:eastAsia="it-IT"/>
        </w:rPr>
        <w:t>Primo premio</w:t>
      </w:r>
      <w:r>
        <w:rPr>
          <w:rFonts w:cs="Calibri;Century Gothic" w:ascii="Calibri;Century Gothic" w:hAnsi="Calibri;Century Gothic"/>
          <w:color w:val="000000"/>
          <w:sz w:val="22"/>
          <w:lang w:eastAsia="it-IT"/>
        </w:rPr>
        <w:t>, pari ad € 1.500,00, sarà assegnato all’autore (o team) dell'orto che ha raggiunto il massimo punteggio espresso dalla Giuria.</w:t>
      </w:r>
    </w:p>
    <w:p>
      <w:pPr>
        <w:pStyle w:val="Normal"/>
        <w:numPr>
          <w:ilvl w:val="0"/>
          <w:numId w:val="5"/>
        </w:numPr>
        <w:jc w:val="both"/>
        <w:rPr>
          <w:rFonts w:ascii="Calibri;Century Gothic" w:hAnsi="Calibri;Century Gothic" w:cs="Calibri;Century Gothic"/>
          <w:color w:val="000000"/>
          <w:sz w:val="22"/>
          <w:lang w:eastAsia="it-IT"/>
        </w:rPr>
      </w:pPr>
      <w:r>
        <w:rPr>
          <w:rFonts w:cs="Calibri;Century Gothic" w:ascii="Calibri;Century Gothic" w:hAnsi="Calibri;Century Gothic"/>
          <w:b/>
          <w:color w:val="000000"/>
          <w:sz w:val="22"/>
          <w:lang w:eastAsia="it-IT"/>
        </w:rPr>
        <w:t>Secondo premio</w:t>
      </w:r>
      <w:r>
        <w:rPr>
          <w:rFonts w:cs="Calibri;Century Gothic" w:ascii="Calibri;Century Gothic" w:hAnsi="Calibri;Century Gothic"/>
          <w:color w:val="000000"/>
          <w:sz w:val="22"/>
          <w:lang w:eastAsia="it-IT"/>
        </w:rPr>
        <w:t>, pari ad € 500,00, sarà assegnato all’autore (o team) dell'orto che ha raggiunto il secondo punteggio espresso dalla Giuria.</w:t>
      </w:r>
    </w:p>
    <w:p>
      <w:pPr>
        <w:pStyle w:val="Normal"/>
        <w:numPr>
          <w:ilvl w:val="0"/>
          <w:numId w:val="5"/>
        </w:numPr>
        <w:jc w:val="both"/>
        <w:rPr>
          <w:rFonts w:ascii="Calibri;Century Gothic" w:hAnsi="Calibri;Century Gothic" w:cs="Calibri;Century Gothic"/>
          <w:color w:val="000000"/>
          <w:sz w:val="22"/>
          <w:lang w:eastAsia="it-IT"/>
        </w:rPr>
      </w:pPr>
      <w:r>
        <w:rPr>
          <w:rFonts w:cs="Calibri;Century Gothic" w:ascii="Calibri;Century Gothic" w:hAnsi="Calibri;Century Gothic"/>
          <w:b/>
          <w:color w:val="000000"/>
          <w:sz w:val="22"/>
          <w:lang w:eastAsia="it-IT"/>
        </w:rPr>
        <w:t xml:space="preserve">Terzo premio, </w:t>
      </w:r>
      <w:r>
        <w:rPr>
          <w:rFonts w:cs="Calibri;Century Gothic" w:ascii="Calibri;Century Gothic" w:hAnsi="Calibri;Century Gothic"/>
          <w:color w:val="000000"/>
          <w:sz w:val="22"/>
          <w:lang w:eastAsia="it-IT"/>
        </w:rPr>
        <w:t>pari ad € 250,00, sarà assegnato all’autore (o team) dell'orto che ha raggiunto il terzo punteggio espresso dalla Giuria.</w:t>
      </w:r>
    </w:p>
    <w:p>
      <w:pPr>
        <w:pStyle w:val="Normal"/>
        <w:numPr>
          <w:ilvl w:val="0"/>
          <w:numId w:val="5"/>
        </w:numPr>
        <w:jc w:val="both"/>
        <w:rPr>
          <w:rFonts w:ascii="Calibri;Century Gothic" w:hAnsi="Calibri;Century Gothic" w:cs="Calibri;Century Gothic"/>
          <w:color w:val="000000"/>
          <w:sz w:val="22"/>
          <w:lang w:eastAsia="it-IT"/>
        </w:rPr>
      </w:pPr>
      <w:r>
        <w:rPr>
          <w:rFonts w:cs="Calibri;Century Gothic" w:ascii="Calibri;Century Gothic" w:hAnsi="Calibri;Century Gothic"/>
          <w:b/>
          <w:color w:val="000000"/>
          <w:sz w:val="22"/>
          <w:lang w:eastAsia="it-IT"/>
        </w:rPr>
        <w:t xml:space="preserve">Quarto premio, </w:t>
      </w:r>
      <w:r>
        <w:rPr>
          <w:rFonts w:cs="Calibri;Century Gothic" w:ascii="Calibri;Century Gothic" w:hAnsi="Calibri;Century Gothic"/>
          <w:color w:val="000000"/>
          <w:sz w:val="22"/>
          <w:lang w:eastAsia="it-IT"/>
        </w:rPr>
        <w:t>pari ad € 150,00, sarà assegnato all’autore (o team) dell'orto che ha raggiunto il quarto punteggio espresso dalla Giuria.</w:t>
      </w:r>
    </w:p>
    <w:p>
      <w:pPr>
        <w:pStyle w:val="Normal"/>
        <w:numPr>
          <w:ilvl w:val="0"/>
          <w:numId w:val="5"/>
        </w:numPr>
        <w:rPr>
          <w:rFonts w:ascii="Calibri;Century Gothic" w:hAnsi="Calibri;Century Gothic" w:cs="Calibri;Century Gothic"/>
          <w:color w:val="000000"/>
          <w:sz w:val="22"/>
          <w:lang w:eastAsia="it-IT"/>
        </w:rPr>
      </w:pPr>
      <w:r>
        <w:rPr>
          <w:rFonts w:cs="Calibri;Century Gothic" w:ascii="Calibri;Century Gothic" w:hAnsi="Calibri;Century Gothic"/>
          <w:b/>
          <w:color w:val="000000"/>
          <w:sz w:val="22"/>
          <w:lang w:eastAsia="it-IT"/>
        </w:rPr>
        <w:t>Quinto premio</w:t>
      </w:r>
      <w:r>
        <w:rPr>
          <w:rFonts w:cs="Calibri;Century Gothic" w:ascii="Calibri;Century Gothic" w:hAnsi="Calibri;Century Gothic"/>
          <w:color w:val="000000"/>
          <w:sz w:val="22"/>
          <w:lang w:eastAsia="it-IT"/>
        </w:rPr>
        <w:t>, pari ad € 100,00, sarà assegnato all’autore (o team) dell'orto che ha raggiunto il quinto punteggio espresso dalla Giuria.</w:t>
      </w:r>
    </w:p>
    <w:p>
      <w:pPr>
        <w:pStyle w:val="Normal"/>
        <w:numPr>
          <w:ilvl w:val="0"/>
          <w:numId w:val="5"/>
        </w:numPr>
        <w:ind w:hanging="426" w:left="426" w:right="0"/>
        <w:jc w:val="both"/>
        <w:rPr>
          <w:rFonts w:ascii="Calibri;Century Gothic" w:hAnsi="Calibri;Century Gothic" w:cs="Calibri;Century Gothic"/>
          <w:color w:val="000000"/>
          <w:sz w:val="22"/>
          <w:lang w:eastAsia="it-IT"/>
        </w:rPr>
      </w:pPr>
      <w:r>
        <w:rPr>
          <w:rFonts w:cs="Calibri;Century Gothic" w:ascii="Calibri;Century Gothic" w:hAnsi="Calibri;Century Gothic"/>
          <w:b/>
          <w:color w:val="000000"/>
          <w:sz w:val="22"/>
          <w:lang w:eastAsia="it-IT"/>
        </w:rPr>
        <w:t xml:space="preserve">Premio riservato </w:t>
      </w:r>
      <w:r>
        <w:rPr>
          <w:rFonts w:cs="Calibri;Century Gothic" w:ascii="Calibri;Century Gothic" w:hAnsi="Calibri;Century Gothic"/>
          <w:sz w:val="22"/>
          <w:lang w:eastAsia="it-IT"/>
        </w:rPr>
        <w:t xml:space="preserve">alle </w:t>
      </w:r>
      <w:r>
        <w:rPr>
          <w:rFonts w:cs="Calibri;Century Gothic" w:ascii="Calibri;Century Gothic" w:hAnsi="Calibri;Century Gothic"/>
          <w:b/>
          <w:sz w:val="22"/>
          <w:lang w:eastAsia="it-IT"/>
        </w:rPr>
        <w:t>Scuole Secondarie di primo e secondo grado</w:t>
      </w:r>
      <w:r>
        <w:rPr>
          <w:rFonts w:cs="Calibri;Century Gothic" w:ascii="Calibri;Century Gothic" w:hAnsi="Calibri;Century Gothic"/>
          <w:sz w:val="22"/>
          <w:lang w:eastAsia="it-IT"/>
        </w:rPr>
        <w:t>,</w:t>
      </w:r>
      <w:r>
        <w:rPr>
          <w:rFonts w:cs="Calibri;Century Gothic" w:ascii="Calibri;Century Gothic" w:hAnsi="Calibri;Century Gothic"/>
          <w:color w:val="000000"/>
          <w:sz w:val="22"/>
          <w:lang w:eastAsia="it-IT"/>
        </w:rPr>
        <w:t xml:space="preserve"> pari ad € 500,00, sarà assegnato alla scuola o classe che avrà raggiunto il punteggio più alto espresso dalla Giuria per la categoria.</w:t>
      </w:r>
    </w:p>
    <w:p>
      <w:pPr>
        <w:pStyle w:val="Normal"/>
        <w:numPr>
          <w:ilvl w:val="0"/>
          <w:numId w:val="5"/>
        </w:numPr>
        <w:jc w:val="both"/>
        <w:rPr>
          <w:rFonts w:ascii="Calibri;Century Gothic" w:hAnsi="Calibri;Century Gothic" w:cs="Calibri;Century Gothic"/>
          <w:color w:val="000000"/>
          <w:sz w:val="18"/>
          <w:lang w:eastAsia="it-IT"/>
        </w:rPr>
      </w:pPr>
      <w:r>
        <w:rPr>
          <w:rFonts w:cs="Calibri;Century Gothic" w:ascii="Calibri;Century Gothic" w:hAnsi="Calibri;Century Gothic"/>
          <w:color w:val="000000"/>
          <w:sz w:val="18"/>
          <w:lang w:eastAsia="it-IT"/>
        </w:rPr>
      </w:r>
    </w:p>
    <w:p>
      <w:pPr>
        <w:pStyle w:val="Normal"/>
        <w:numPr>
          <w:ilvl w:val="0"/>
          <w:numId w:val="5"/>
        </w:numPr>
        <w:jc w:val="both"/>
        <w:rPr>
          <w:rFonts w:ascii="Calibri;Century Gothic" w:hAnsi="Calibri;Century Gothic" w:cs="Calibri;Century Gothic"/>
          <w:color w:val="000000"/>
          <w:sz w:val="22"/>
          <w:lang w:eastAsia="it-IT"/>
        </w:rPr>
      </w:pPr>
      <w:r>
        <w:rPr>
          <w:rFonts w:cs="Calibri;Century Gothic" w:ascii="Calibri;Century Gothic" w:hAnsi="Calibri;Century Gothic"/>
          <w:color w:val="000000"/>
          <w:sz w:val="24"/>
          <w:szCs w:val="24"/>
          <w:lang w:eastAsia="it-IT"/>
        </w:rPr>
        <w:t>In caso di ex aequo i premi saranno divisi in parti uguali tra i progetti vincitori.</w:t>
      </w:r>
    </w:p>
    <w:p>
      <w:pPr>
        <w:pStyle w:val="Normal"/>
        <w:spacing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Domanda da presentarsi entro venerdì 3 aprile 2026; Orti da realizzare nelle giornate di giovedì e venerdì 16 e 17 aprile 2026.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imes New Roma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badi">
    <w:charset w:val="00"/>
    <w:family w:val="roman"/>
    <w:pitch w:val="variable"/>
  </w:font>
  <w:font w:name="Calibri">
    <w:altName w:val="Century Gothic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3741f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3741f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3741f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3741f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3741f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3741f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3741f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3741f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3741f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3741f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3741f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3741fa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3741fa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3741fa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3741fa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3741fa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3741fa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3741fa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3741f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3741f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uiPriority w:val="29"/>
    <w:qFormat/>
    <w:rsid w:val="003741f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741fa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uiPriority w:val="30"/>
    <w:qFormat/>
    <w:rsid w:val="003741f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741fa"/>
    <w:rPr>
      <w:b/>
      <w:bCs/>
      <w:smallCaps/>
      <w:color w:themeColor="accent1" w:themeShade="bf" w:val="0F4761"/>
      <w:spacing w:val="5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WW8Num27z0">
    <w:name w:val="WW8Num27z0"/>
    <w:qFormat/>
    <w:rPr>
      <w:i w:val="false"/>
    </w:rPr>
  </w:style>
  <w:style w:type="character" w:styleId="WW8Num11z0">
    <w:name w:val="WW8Num11z0"/>
    <w:qFormat/>
    <w:rPr>
      <w:rFonts w:ascii="Times New Roman;Times New Roman" w:hAnsi="Times New Roman;Times New Roman" w:cs="Tahoma"/>
      <w:i w:val="false"/>
      <w:color w:val="000000"/>
      <w:sz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oloCarattere"/>
    <w:uiPriority w:val="10"/>
    <w:qFormat/>
    <w:rsid w:val="003741f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3741f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3741f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741fa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3741fa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numbering" w:styleId="WW8Num27">
    <w:name w:val="WW8Num27"/>
    <w:qFormat/>
  </w:style>
  <w:style w:type="numbering" w:styleId="WW8Num11">
    <w:name w:val="WW8Num1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LibreOffice/7.6.7.2$Windows_x86 LibreOffice_project/dd47e4b30cb7dab30588d6c79c651f218165e3c5</Application>
  <AppVersion>15.0000</AppVersion>
  <DocSecurity>0</DocSecurity>
  <Pages>2</Pages>
  <Words>444</Words>
  <Characters>2138</Characters>
  <CharactersWithSpaces>2546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2026-02-15T20:56:00Z</dcterms:created>
  <dc:creator>Maria Elena Giannecchini</dc:creator>
  <dc:description/>
  <dc:language>it-IT</dc:language>
  <cp:lastModifiedBy/>
  <dcterms:modified xsi:type="dcterms:W3CDTF">2026-02-16T11:24:10Z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